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2B7D1C">
        <w:rPr>
          <w:b/>
          <w:color w:val="808080" w:themeColor="background1" w:themeShade="80"/>
          <w:sz w:val="28"/>
        </w:rPr>
        <w:t>AV</w:t>
      </w:r>
      <w:bookmarkStart w:id="0" w:name="_GoBack"/>
      <w:bookmarkEnd w:id="0"/>
      <w:r w:rsidR="002B7D1C">
        <w:rPr>
          <w:b/>
          <w:color w:val="808080" w:themeColor="background1" w:themeShade="80"/>
          <w:sz w:val="28"/>
        </w:rPr>
        <w:t>ALÚOS DE BIENES INMUEBLES DE LAS ENTIDADES CONTROLADAS</w:t>
      </w:r>
    </w:p>
    <w:p w:rsidR="002B7D1C" w:rsidRDefault="002B7D1C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30D69E09" wp14:editId="34797D89">
            <wp:extent cx="8255479" cy="500332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2286"/>
                    <a:stretch/>
                  </pic:blipFill>
                  <pic:spPr bwMode="auto">
                    <a:xfrm>
                      <a:off x="0" y="0"/>
                      <a:ext cx="8258810" cy="500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7D1C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8B" w:rsidRDefault="0003208B" w:rsidP="00307FA5">
      <w:pPr>
        <w:spacing w:after="0" w:line="240" w:lineRule="auto"/>
      </w:pPr>
      <w:r>
        <w:separator/>
      </w:r>
    </w:p>
  </w:endnote>
  <w:endnote w:type="continuationSeparator" w:id="0">
    <w:p w:rsidR="0003208B" w:rsidRDefault="0003208B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EC1496" wp14:editId="7FDE8F69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0B5F1" wp14:editId="1FC0AFB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2B7D1C" w:rsidRPr="002B7D1C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2B7D1C" w:rsidRPr="002B7D1C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8B" w:rsidRDefault="0003208B" w:rsidP="00307FA5">
      <w:pPr>
        <w:spacing w:after="0" w:line="240" w:lineRule="auto"/>
      </w:pPr>
      <w:r>
        <w:separator/>
      </w:r>
    </w:p>
  </w:footnote>
  <w:footnote w:type="continuationSeparator" w:id="0">
    <w:p w:rsidR="0003208B" w:rsidRDefault="0003208B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47420EA" wp14:editId="361F8ED2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PRO-GAF-A</w:t>
    </w:r>
    <w:r w:rsidR="002B7D1C">
      <w:rPr>
        <w:rFonts w:cstheme="minorHAnsi"/>
        <w:b/>
        <w:i/>
        <w:color w:val="1F497D" w:themeColor="text2"/>
        <w:sz w:val="18"/>
      </w:rPr>
      <w:t>VA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B6D1A6" wp14:editId="4795B27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2B7D1C">
      <w:rPr>
        <w:rFonts w:cstheme="minorHAnsi"/>
        <w:b/>
        <w:i/>
        <w:color w:val="1F497D" w:themeColor="text2"/>
        <w:sz w:val="18"/>
      </w:rPr>
      <w:t>Avalúos de bienes inmuebles de las entidades controladas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3208B"/>
    <w:rsid w:val="002269A3"/>
    <w:rsid w:val="00246773"/>
    <w:rsid w:val="002B7D1C"/>
    <w:rsid w:val="00307FA5"/>
    <w:rsid w:val="00366D57"/>
    <w:rsid w:val="00462D14"/>
    <w:rsid w:val="004670C5"/>
    <w:rsid w:val="00664478"/>
    <w:rsid w:val="00680EC4"/>
    <w:rsid w:val="00690FC3"/>
    <w:rsid w:val="006D47F4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2018-02-27T20:23:00Z</dcterms:created>
  <dcterms:modified xsi:type="dcterms:W3CDTF">2018-02-27T20:23:00Z</dcterms:modified>
</cp:coreProperties>
</file>