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FB38CB">
        <w:rPr>
          <w:b/>
          <w:color w:val="808080" w:themeColor="background1" w:themeShade="80"/>
          <w:sz w:val="28"/>
        </w:rPr>
        <w:t>Registro de biene</w:t>
      </w:r>
      <w:bookmarkStart w:id="0" w:name="_GoBack"/>
      <w:bookmarkEnd w:id="0"/>
      <w:r w:rsidR="00FB38CB">
        <w:rPr>
          <w:b/>
          <w:color w:val="808080" w:themeColor="background1" w:themeShade="80"/>
          <w:sz w:val="28"/>
        </w:rPr>
        <w:t>s</w:t>
      </w:r>
    </w:p>
    <w:p w:rsidR="00307FA5" w:rsidRDefault="00FB38CB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58EEDEC9" wp14:editId="5EE5A839">
            <wp:extent cx="8158692" cy="48825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9560"/>
                    <a:stretch/>
                  </pic:blipFill>
                  <pic:spPr bwMode="auto">
                    <a:xfrm>
                      <a:off x="0" y="0"/>
                      <a:ext cx="8165697" cy="488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EC" w:rsidRDefault="007308EC" w:rsidP="00307FA5">
      <w:pPr>
        <w:spacing w:after="0" w:line="240" w:lineRule="auto"/>
      </w:pPr>
      <w:r>
        <w:separator/>
      </w:r>
    </w:p>
  </w:endnote>
  <w:endnote w:type="continuationSeparator" w:id="0">
    <w:p w:rsidR="007308EC" w:rsidRDefault="007308EC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FB38CB" w:rsidRPr="00FB38CB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FB38CB" w:rsidRPr="00FB38CB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EC" w:rsidRDefault="007308EC" w:rsidP="00307FA5">
      <w:pPr>
        <w:spacing w:after="0" w:line="240" w:lineRule="auto"/>
      </w:pPr>
      <w:r>
        <w:separator/>
      </w:r>
    </w:p>
  </w:footnote>
  <w:footnote w:type="continuationSeparator" w:id="0">
    <w:p w:rsidR="007308EC" w:rsidRDefault="007308EC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FB38CB">
      <w:rPr>
        <w:rFonts w:cstheme="minorHAnsi"/>
        <w:b/>
        <w:i/>
        <w:color w:val="1F497D" w:themeColor="text2"/>
        <w:sz w:val="18"/>
      </w:rPr>
      <w:t>RBD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FB38CB">
      <w:rPr>
        <w:rFonts w:cstheme="minorHAnsi"/>
        <w:b/>
        <w:i/>
        <w:color w:val="1F497D" w:themeColor="text2"/>
        <w:sz w:val="18"/>
      </w:rPr>
      <w:t>Registro de bienes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4506F85" wp14:editId="2CD336BB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4670C5"/>
    <w:rsid w:val="00664478"/>
    <w:rsid w:val="00680EC4"/>
    <w:rsid w:val="00690FC3"/>
    <w:rsid w:val="006D47F4"/>
    <w:rsid w:val="007308EC"/>
    <w:rsid w:val="008277CC"/>
    <w:rsid w:val="00837E59"/>
    <w:rsid w:val="00882402"/>
    <w:rsid w:val="008B2F67"/>
    <w:rsid w:val="008C2509"/>
    <w:rsid w:val="008D6500"/>
    <w:rsid w:val="0090079A"/>
    <w:rsid w:val="009B57AA"/>
    <w:rsid w:val="00B579AF"/>
    <w:rsid w:val="00C76761"/>
    <w:rsid w:val="00D17239"/>
    <w:rsid w:val="00D90529"/>
    <w:rsid w:val="00E17EC6"/>
    <w:rsid w:val="00F84F85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2018-04-18T19:10:00Z</dcterms:created>
  <dcterms:modified xsi:type="dcterms:W3CDTF">2018-04-18T19:10:00Z</dcterms:modified>
</cp:coreProperties>
</file>